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67" w:rsidRPr="002F3667" w:rsidRDefault="002F3667" w:rsidP="002F3667">
      <w:pPr>
        <w:autoSpaceDE w:val="0"/>
        <w:autoSpaceDN w:val="0"/>
        <w:adjustRightInd w:val="0"/>
        <w:jc w:val="center"/>
        <w:outlineLvl w:val="1"/>
        <w:rPr>
          <w:b/>
          <w:color w:val="244061" w:themeColor="accent1" w:themeShade="80"/>
          <w:sz w:val="44"/>
          <w:szCs w:val="28"/>
        </w:rPr>
      </w:pPr>
      <w:r w:rsidRPr="002F3667">
        <w:rPr>
          <w:b/>
          <w:color w:val="244061" w:themeColor="accent1" w:themeShade="80"/>
          <w:sz w:val="44"/>
          <w:szCs w:val="28"/>
        </w:rPr>
        <w:t>РЕЗУЛЬТАТЫ ГИА-9</w:t>
      </w:r>
    </w:p>
    <w:p w:rsidR="002F3667" w:rsidRPr="002F3667" w:rsidRDefault="002F3667" w:rsidP="002F3667">
      <w:pPr>
        <w:autoSpaceDE w:val="0"/>
        <w:autoSpaceDN w:val="0"/>
        <w:adjustRightInd w:val="0"/>
        <w:jc w:val="center"/>
        <w:outlineLvl w:val="1"/>
        <w:rPr>
          <w:b/>
          <w:color w:val="244061" w:themeColor="accent1" w:themeShade="80"/>
          <w:sz w:val="32"/>
          <w:szCs w:val="28"/>
        </w:rPr>
      </w:pPr>
    </w:p>
    <w:p w:rsidR="002F3667" w:rsidRPr="002F3667" w:rsidRDefault="002F3667" w:rsidP="002F3667">
      <w:pPr>
        <w:autoSpaceDE w:val="0"/>
        <w:autoSpaceDN w:val="0"/>
        <w:adjustRightInd w:val="0"/>
        <w:ind w:firstLine="540"/>
        <w:jc w:val="both"/>
        <w:outlineLvl w:val="1"/>
        <w:rPr>
          <w:color w:val="244061" w:themeColor="accent1" w:themeShade="80"/>
          <w:sz w:val="36"/>
        </w:rPr>
      </w:pPr>
      <w:r w:rsidRPr="002F3667">
        <w:rPr>
          <w:color w:val="244061" w:themeColor="accent1" w:themeShade="80"/>
          <w:sz w:val="36"/>
        </w:rPr>
        <w:t xml:space="preserve">Выпускникам, </w:t>
      </w:r>
      <w:r w:rsidRPr="002F3667">
        <w:rPr>
          <w:b/>
          <w:i/>
          <w:color w:val="984806" w:themeColor="accent6" w:themeShade="80"/>
          <w:sz w:val="36"/>
        </w:rPr>
        <w:t>успешно прошедшим государственную (итоговую) аттестацию</w:t>
      </w:r>
      <w:r w:rsidRPr="002F3667">
        <w:rPr>
          <w:color w:val="244061" w:themeColor="accent1" w:themeShade="80"/>
          <w:sz w:val="36"/>
        </w:rPr>
        <w:t xml:space="preserve">, </w:t>
      </w:r>
      <w:hyperlink r:id="rId7" w:history="1">
        <w:r w:rsidRPr="002F3667">
          <w:rPr>
            <w:color w:val="244061" w:themeColor="accent1" w:themeShade="80"/>
            <w:sz w:val="36"/>
          </w:rPr>
          <w:t>выдается</w:t>
        </w:r>
      </w:hyperlink>
      <w:r w:rsidRPr="002F3667">
        <w:rPr>
          <w:color w:val="244061" w:themeColor="accent1" w:themeShade="80"/>
          <w:sz w:val="36"/>
        </w:rPr>
        <w:t xml:space="preserve"> документ государственного образца </w:t>
      </w:r>
      <w:r>
        <w:rPr>
          <w:color w:val="244061" w:themeColor="accent1" w:themeShade="80"/>
          <w:sz w:val="36"/>
        </w:rPr>
        <w:t>–</w:t>
      </w:r>
      <w:r w:rsidRPr="002F3667">
        <w:rPr>
          <w:color w:val="244061" w:themeColor="accent1" w:themeShade="80"/>
          <w:sz w:val="36"/>
        </w:rPr>
        <w:t xml:space="preserve"> </w:t>
      </w:r>
      <w:hyperlink r:id="rId8" w:history="1">
        <w:r w:rsidRPr="002F3667">
          <w:rPr>
            <w:color w:val="244061" w:themeColor="accent1" w:themeShade="80"/>
            <w:sz w:val="36"/>
          </w:rPr>
          <w:t>аттестат</w:t>
        </w:r>
      </w:hyperlink>
      <w:r w:rsidRPr="002F3667">
        <w:rPr>
          <w:color w:val="244061" w:themeColor="accent1" w:themeShade="80"/>
          <w:sz w:val="36"/>
        </w:rPr>
        <w:t xml:space="preserve"> об основном общем образовании.</w:t>
      </w:r>
    </w:p>
    <w:p w:rsidR="002F3667" w:rsidRPr="002F3667" w:rsidRDefault="002F3667" w:rsidP="002F3667">
      <w:pPr>
        <w:autoSpaceDE w:val="0"/>
        <w:autoSpaceDN w:val="0"/>
        <w:adjustRightInd w:val="0"/>
        <w:ind w:firstLine="540"/>
        <w:jc w:val="both"/>
        <w:outlineLvl w:val="1"/>
        <w:rPr>
          <w:color w:val="244061" w:themeColor="accent1" w:themeShade="80"/>
          <w:sz w:val="28"/>
        </w:rPr>
      </w:pPr>
    </w:p>
    <w:p w:rsidR="002F3667" w:rsidRPr="002F3667" w:rsidRDefault="002F3667" w:rsidP="002F3667">
      <w:pPr>
        <w:widowControl w:val="0"/>
        <w:autoSpaceDE w:val="0"/>
        <w:autoSpaceDN w:val="0"/>
        <w:adjustRightInd w:val="0"/>
        <w:ind w:firstLine="540"/>
        <w:jc w:val="both"/>
        <w:rPr>
          <w:color w:val="244061" w:themeColor="accent1" w:themeShade="80"/>
          <w:sz w:val="36"/>
        </w:rPr>
      </w:pPr>
      <w:r w:rsidRPr="002F3667">
        <w:rPr>
          <w:b/>
          <w:noProof/>
          <w:color w:val="984806" w:themeColor="accent6" w:themeShade="8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057E4180" wp14:editId="57A37156">
            <wp:simplePos x="0" y="0"/>
            <wp:positionH relativeFrom="column">
              <wp:posOffset>6196965</wp:posOffset>
            </wp:positionH>
            <wp:positionV relativeFrom="paragraph">
              <wp:posOffset>139700</wp:posOffset>
            </wp:positionV>
            <wp:extent cx="3383280" cy="1980565"/>
            <wp:effectExtent l="0" t="0" r="762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667">
        <w:rPr>
          <w:b/>
          <w:color w:val="984806" w:themeColor="accent6" w:themeShade="80"/>
          <w:sz w:val="36"/>
        </w:rPr>
        <w:t>Повторно к сдаче ГИА по соответствующему учебному предмету</w:t>
      </w:r>
      <w:r w:rsidRPr="002F3667">
        <w:rPr>
          <w:color w:val="984806" w:themeColor="accent6" w:themeShade="80"/>
          <w:sz w:val="36"/>
        </w:rPr>
        <w:t xml:space="preserve"> </w:t>
      </w:r>
      <w:r w:rsidRPr="002F3667">
        <w:rPr>
          <w:b/>
          <w:color w:val="984806" w:themeColor="accent6" w:themeShade="80"/>
          <w:sz w:val="36"/>
        </w:rPr>
        <w:t>в текущем году по решению ГЭК допускаются следующие обучающиеся:</w:t>
      </w:r>
    </w:p>
    <w:p w:rsidR="002F3667" w:rsidRPr="0098630B" w:rsidRDefault="002F3667" w:rsidP="0098630B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44061" w:themeColor="accent1" w:themeShade="80"/>
          <w:sz w:val="36"/>
        </w:rPr>
      </w:pPr>
      <w:r w:rsidRPr="0098630B">
        <w:rPr>
          <w:color w:val="244061" w:themeColor="accent1" w:themeShade="80"/>
          <w:sz w:val="36"/>
        </w:rPr>
        <w:t>получившие на ГИА неудовлетворительный результат по одному из обязательных учебных предметов;</w:t>
      </w:r>
    </w:p>
    <w:p w:rsidR="002F3667" w:rsidRPr="0098630B" w:rsidRDefault="002F3667" w:rsidP="0098630B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44061" w:themeColor="accent1" w:themeShade="80"/>
          <w:sz w:val="36"/>
        </w:rPr>
      </w:pPr>
      <w:r w:rsidRPr="0098630B">
        <w:rPr>
          <w:color w:val="244061" w:themeColor="accent1" w:themeShade="80"/>
          <w:sz w:val="36"/>
        </w:rPr>
        <w:t>не явившиеся на экзамены по уважительным причинам (болезнь или иные обстоятельства, подтвержденные документально);</w:t>
      </w:r>
      <w:r w:rsidRPr="0098630B">
        <w:rPr>
          <w:b/>
          <w:noProof/>
          <w:color w:val="244061" w:themeColor="accent1" w:themeShade="80"/>
          <w:sz w:val="36"/>
          <w:szCs w:val="28"/>
        </w:rPr>
        <w:t xml:space="preserve"> </w:t>
      </w:r>
    </w:p>
    <w:p w:rsidR="002F3667" w:rsidRPr="0098630B" w:rsidRDefault="002F3667" w:rsidP="0098630B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44061" w:themeColor="accent1" w:themeShade="80"/>
          <w:sz w:val="36"/>
        </w:rPr>
      </w:pPr>
      <w:r w:rsidRPr="0098630B">
        <w:rPr>
          <w:color w:val="244061" w:themeColor="accent1" w:themeShade="80"/>
          <w:sz w:val="36"/>
        </w:rPr>
        <w:t>не завершившие выполнение экзаменационной работы по уважительным причинам (болезнь или иные об</w:t>
      </w:r>
      <w:bookmarkStart w:id="0" w:name="_GoBack"/>
      <w:bookmarkEnd w:id="0"/>
      <w:r w:rsidRPr="0098630B">
        <w:rPr>
          <w:color w:val="244061" w:themeColor="accent1" w:themeShade="80"/>
          <w:sz w:val="36"/>
        </w:rPr>
        <w:t>стоятельства, подтвержденные документально);</w:t>
      </w:r>
    </w:p>
    <w:p w:rsidR="0098630B" w:rsidRDefault="002F3667" w:rsidP="0098630B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44061" w:themeColor="accent1" w:themeShade="80"/>
          <w:sz w:val="36"/>
        </w:rPr>
      </w:pPr>
      <w:r w:rsidRPr="0098630B">
        <w:rPr>
          <w:color w:val="244061" w:themeColor="accent1" w:themeShade="80"/>
          <w:sz w:val="36"/>
        </w:rPr>
        <w:t>апелляция которых о нарушении установленного порядка проведения ГИА конфликтной комиссией была удовлетворена;</w:t>
      </w:r>
    </w:p>
    <w:p w:rsidR="002F3667" w:rsidRPr="0098630B" w:rsidRDefault="002F3667" w:rsidP="0098630B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44061" w:themeColor="accent1" w:themeShade="80"/>
          <w:sz w:val="36"/>
        </w:rPr>
      </w:pPr>
      <w:r w:rsidRPr="0098630B">
        <w:rPr>
          <w:color w:val="244061" w:themeColor="accent1" w:themeShade="80"/>
          <w:sz w:val="36"/>
        </w:rPr>
        <w:t>результаты которых были аннулированы ГЭК в случае выявления фактов нарушений установленного порядка проведения ГИА.</w:t>
      </w:r>
    </w:p>
    <w:p w:rsidR="002F3667" w:rsidRPr="002F3667" w:rsidRDefault="002F3667" w:rsidP="002F3667">
      <w:pPr>
        <w:autoSpaceDE w:val="0"/>
        <w:autoSpaceDN w:val="0"/>
        <w:adjustRightInd w:val="0"/>
        <w:ind w:firstLine="284"/>
        <w:jc w:val="both"/>
        <w:outlineLvl w:val="1"/>
        <w:rPr>
          <w:color w:val="244061" w:themeColor="accent1" w:themeShade="80"/>
          <w:sz w:val="36"/>
        </w:rPr>
      </w:pPr>
      <w:r w:rsidRPr="002F3667">
        <w:rPr>
          <w:color w:val="244061" w:themeColor="accent1" w:themeShade="80"/>
          <w:sz w:val="36"/>
        </w:rPr>
        <w:t>(п.30 «Порядка проведения ГИА по образовательным программам основного общего образования» от 25.12.2013 № 1394)</w:t>
      </w:r>
    </w:p>
    <w:p w:rsidR="002F3667" w:rsidRPr="002F3667" w:rsidRDefault="002F3667" w:rsidP="002F3667">
      <w:pPr>
        <w:autoSpaceDE w:val="0"/>
        <w:autoSpaceDN w:val="0"/>
        <w:adjustRightInd w:val="0"/>
        <w:ind w:firstLine="284"/>
        <w:jc w:val="both"/>
        <w:outlineLvl w:val="1"/>
        <w:rPr>
          <w:color w:val="244061" w:themeColor="accent1" w:themeShade="80"/>
          <w:sz w:val="36"/>
        </w:rPr>
      </w:pPr>
    </w:p>
    <w:p w:rsidR="00DF09CC" w:rsidRPr="002F3667" w:rsidRDefault="002F3667" w:rsidP="002F3667">
      <w:pPr>
        <w:autoSpaceDE w:val="0"/>
        <w:autoSpaceDN w:val="0"/>
        <w:adjustRightInd w:val="0"/>
        <w:ind w:firstLine="284"/>
        <w:jc w:val="both"/>
        <w:outlineLvl w:val="1"/>
        <w:rPr>
          <w:color w:val="244061" w:themeColor="accent1" w:themeShade="80"/>
          <w:sz w:val="36"/>
        </w:rPr>
      </w:pPr>
      <w:r w:rsidRPr="002F3667">
        <w:rPr>
          <w:color w:val="244061" w:themeColor="accent1" w:themeShade="80"/>
          <w:sz w:val="36"/>
        </w:rPr>
        <w:lastRenderedPageBreak/>
        <w:t>Выпускники, не прошедшие государственную (итоговую) аттестацию, оставляются на повторное обучение (форма обучения очная, очно-заочная, семейное образование).</w:t>
      </w:r>
    </w:p>
    <w:sectPr w:rsidR="00DF09CC" w:rsidRPr="002F3667" w:rsidSect="002F36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1" w:bottom="567" w:left="851" w:header="709" w:footer="709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7C" w:rsidRDefault="00B4157C" w:rsidP="002F3667">
      <w:r>
        <w:separator/>
      </w:r>
    </w:p>
  </w:endnote>
  <w:endnote w:type="continuationSeparator" w:id="0">
    <w:p w:rsidR="00B4157C" w:rsidRDefault="00B4157C" w:rsidP="002F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67" w:rsidRDefault="002F36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67" w:rsidRDefault="002F36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67" w:rsidRDefault="002F36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7C" w:rsidRDefault="00B4157C" w:rsidP="002F3667">
      <w:r>
        <w:separator/>
      </w:r>
    </w:p>
  </w:footnote>
  <w:footnote w:type="continuationSeparator" w:id="0">
    <w:p w:rsidR="00B4157C" w:rsidRDefault="00B4157C" w:rsidP="002F3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67" w:rsidRDefault="00B4157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2735" o:spid="_x0000_s2050" type="#_x0000_t136" style="position:absolute;margin-left:0;margin-top:0;width:670.05pt;height:89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ИА-9 2016 год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67" w:rsidRDefault="00B4157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2736" o:spid="_x0000_s2051" type="#_x0000_t136" style="position:absolute;margin-left:0;margin-top:0;width:670.05pt;height:89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ИА-9 2016 год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67" w:rsidRDefault="00B4157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2734" o:spid="_x0000_s2049" type="#_x0000_t136" style="position:absolute;margin-left:0;margin-top:0;width:670.05pt;height:89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ИА-9 2016 год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5FDE"/>
    <w:multiLevelType w:val="hybridMultilevel"/>
    <w:tmpl w:val="31D8871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59FD0976"/>
    <w:multiLevelType w:val="hybridMultilevel"/>
    <w:tmpl w:val="7CB23922"/>
    <w:lvl w:ilvl="0" w:tplc="6F72E3D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67"/>
    <w:rsid w:val="00222B4D"/>
    <w:rsid w:val="002F3667"/>
    <w:rsid w:val="003B0470"/>
    <w:rsid w:val="0096254A"/>
    <w:rsid w:val="0098630B"/>
    <w:rsid w:val="00A035EF"/>
    <w:rsid w:val="00B4157C"/>
    <w:rsid w:val="00DF09CC"/>
    <w:rsid w:val="00E813F6"/>
    <w:rsid w:val="00F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EFD4853-C102-473C-8E27-6ECCB209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3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3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36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3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37C66A6FA9CC10D4498E98B5C0464B82C59C79B6309FF5A7572681DBDB2CD531B18427B033CmAcE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37C66A6FA9CC10D4498E98B5C0464B0285EC99C6A54F5522C7E6A1AB2EDDA545214437B033EA8m5c1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</dc:creator>
  <cp:lastModifiedBy>Копцева Елена Витальевна</cp:lastModifiedBy>
  <cp:revision>3</cp:revision>
  <dcterms:created xsi:type="dcterms:W3CDTF">2015-11-02T06:09:00Z</dcterms:created>
  <dcterms:modified xsi:type="dcterms:W3CDTF">2015-11-02T07:59:00Z</dcterms:modified>
</cp:coreProperties>
</file>